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986" w:rsidRPr="008922E2" w:rsidRDefault="008922E2" w:rsidP="008922E2">
      <w:pPr>
        <w:jc w:val="center"/>
        <w:rPr>
          <w:rFonts w:ascii="Cambria" w:hAnsi="Cambria"/>
          <w:b/>
          <w:color w:val="254B72"/>
          <w:sz w:val="28"/>
          <w:szCs w:val="28"/>
        </w:rPr>
      </w:pPr>
      <w:r w:rsidRPr="008922E2">
        <w:rPr>
          <w:rFonts w:ascii="Cambria" w:hAnsi="Cambria"/>
          <w:b/>
          <w:color w:val="254B72"/>
          <w:sz w:val="28"/>
          <w:szCs w:val="28"/>
          <w:shd w:val="clear" w:color="auto" w:fill="FFFFFF"/>
        </w:rPr>
        <w:t>Maksimālās atbalsta intensitātes noteikšanas kritēriju skaidrojums</w:t>
      </w:r>
    </w:p>
    <w:p w:rsidR="005B0892" w:rsidRPr="008922E2" w:rsidRDefault="005B0892">
      <w:pPr>
        <w:rPr>
          <w:rFonts w:ascii="Cambria" w:hAnsi="Cambria"/>
        </w:rPr>
      </w:pPr>
    </w:p>
    <w:tbl>
      <w:tblPr>
        <w:tblStyle w:val="Reatabula"/>
        <w:tblW w:w="13887" w:type="dxa"/>
        <w:tblLook w:val="04A0" w:firstRow="1" w:lastRow="0" w:firstColumn="1" w:lastColumn="0" w:noHBand="0" w:noVBand="1"/>
      </w:tblPr>
      <w:tblGrid>
        <w:gridCol w:w="2751"/>
        <w:gridCol w:w="1314"/>
        <w:gridCol w:w="1265"/>
        <w:gridCol w:w="8557"/>
      </w:tblGrid>
      <w:tr w:rsidR="00722EB6" w:rsidRPr="008922E2" w:rsidTr="005C5B9C">
        <w:tc>
          <w:tcPr>
            <w:tcW w:w="2751" w:type="dxa"/>
          </w:tcPr>
          <w:p w:rsidR="00722EB6" w:rsidRPr="008922E2" w:rsidRDefault="00722EB6" w:rsidP="008922E2">
            <w:pPr>
              <w:jc w:val="center"/>
              <w:rPr>
                <w:rFonts w:ascii="Cambria" w:hAnsi="Cambria"/>
                <w:b/>
              </w:rPr>
            </w:pPr>
            <w:r w:rsidRPr="008922E2">
              <w:rPr>
                <w:rFonts w:ascii="Cambria" w:hAnsi="Cambria"/>
                <w:b/>
              </w:rPr>
              <w:t>Maksimālās atbalsta intensitātes noteikšanas kritērijs</w:t>
            </w:r>
          </w:p>
        </w:tc>
        <w:tc>
          <w:tcPr>
            <w:tcW w:w="1314" w:type="dxa"/>
          </w:tcPr>
          <w:p w:rsidR="00722EB6" w:rsidRPr="008922E2" w:rsidRDefault="00722EB6" w:rsidP="008922E2">
            <w:pPr>
              <w:jc w:val="center"/>
              <w:rPr>
                <w:rFonts w:ascii="Cambria" w:hAnsi="Cambria"/>
                <w:b/>
              </w:rPr>
            </w:pPr>
            <w:r w:rsidRPr="008922E2">
              <w:rPr>
                <w:rFonts w:ascii="Cambria" w:hAnsi="Cambria"/>
                <w:b/>
              </w:rPr>
              <w:t>Kritērijam atbilstošā intensitāte (%)</w:t>
            </w:r>
          </w:p>
        </w:tc>
        <w:tc>
          <w:tcPr>
            <w:tcW w:w="1265" w:type="dxa"/>
          </w:tcPr>
          <w:p w:rsidR="00722EB6" w:rsidRPr="008922E2" w:rsidRDefault="00722EB6" w:rsidP="008922E2">
            <w:pPr>
              <w:jc w:val="center"/>
              <w:rPr>
                <w:rFonts w:ascii="Cambria" w:hAnsi="Cambria"/>
                <w:b/>
              </w:rPr>
            </w:pPr>
            <w:r w:rsidRPr="008922E2">
              <w:rPr>
                <w:rFonts w:ascii="Cambria" w:hAnsi="Cambria"/>
                <w:b/>
              </w:rPr>
              <w:t>Atbilstība kritērijam</w:t>
            </w:r>
          </w:p>
          <w:p w:rsidR="00722EB6" w:rsidRPr="008922E2" w:rsidRDefault="00722EB6" w:rsidP="008922E2">
            <w:pPr>
              <w:jc w:val="center"/>
              <w:rPr>
                <w:rFonts w:ascii="Cambria" w:hAnsi="Cambria"/>
                <w:b/>
              </w:rPr>
            </w:pPr>
            <w:r w:rsidRPr="008922E2">
              <w:rPr>
                <w:rFonts w:ascii="Cambria" w:hAnsi="Cambria"/>
                <w:b/>
              </w:rPr>
              <w:t>JĀ/NĒ</w:t>
            </w:r>
          </w:p>
        </w:tc>
        <w:tc>
          <w:tcPr>
            <w:tcW w:w="8557" w:type="dxa"/>
          </w:tcPr>
          <w:p w:rsidR="00722EB6" w:rsidRPr="008922E2" w:rsidRDefault="00722EB6" w:rsidP="008922E2">
            <w:pPr>
              <w:jc w:val="center"/>
              <w:rPr>
                <w:rFonts w:ascii="Cambria" w:hAnsi="Cambria"/>
                <w:b/>
              </w:rPr>
            </w:pPr>
            <w:r w:rsidRPr="008922E2">
              <w:rPr>
                <w:rFonts w:ascii="Cambria" w:hAnsi="Cambria"/>
                <w:b/>
              </w:rPr>
              <w:t>Skaidrojums</w:t>
            </w:r>
          </w:p>
        </w:tc>
      </w:tr>
      <w:tr w:rsidR="00722EB6" w:rsidRPr="008922E2" w:rsidTr="005C5B9C">
        <w:trPr>
          <w:trHeight w:val="679"/>
        </w:trPr>
        <w:tc>
          <w:tcPr>
            <w:tcW w:w="2751" w:type="dxa"/>
          </w:tcPr>
          <w:p w:rsidR="005C5B9C" w:rsidRDefault="005C5B9C">
            <w:pPr>
              <w:rPr>
                <w:rFonts w:ascii="Cambria" w:hAnsi="Cambria"/>
              </w:rPr>
            </w:pPr>
            <w:r>
              <w:rPr>
                <w:rFonts w:ascii="Cambria" w:hAnsi="Cambria"/>
              </w:rPr>
              <w:t>T</w:t>
            </w:r>
            <w:r w:rsidRPr="00E849DE">
              <w:rPr>
                <w:rFonts w:ascii="Cambria" w:hAnsi="Cambria"/>
              </w:rPr>
              <w:t>iek radīts jauns produkts, kuru ražos ALP teritorijā, vai tiek attīstīts/ uzlabots esošs produkts, kuru ražo ALP teritorijā</w:t>
            </w:r>
            <w:r w:rsidRPr="00327E89">
              <w:rPr>
                <w:rFonts w:ascii="Cambria" w:hAnsi="Cambria"/>
              </w:rPr>
              <w:t>.</w:t>
            </w:r>
          </w:p>
          <w:p w:rsidR="006302CD" w:rsidRPr="005C5B9C" w:rsidRDefault="006302CD">
            <w:pPr>
              <w:rPr>
                <w:rFonts w:ascii="Cambria" w:hAnsi="Cambria"/>
                <w:b/>
                <w:i/>
              </w:rPr>
            </w:pPr>
            <w:r w:rsidRPr="005C5B9C">
              <w:rPr>
                <w:rFonts w:ascii="Cambria" w:hAnsi="Cambria"/>
                <w:b/>
                <w:i/>
              </w:rPr>
              <w:t>vai</w:t>
            </w:r>
          </w:p>
          <w:p w:rsidR="005C5B9C" w:rsidRDefault="005C5B9C">
            <w:pPr>
              <w:rPr>
                <w:rFonts w:ascii="Cambria" w:hAnsi="Cambria"/>
              </w:rPr>
            </w:pPr>
            <w:r>
              <w:rPr>
                <w:rFonts w:ascii="Cambria" w:hAnsi="Cambria"/>
              </w:rPr>
              <w:t>T</w:t>
            </w:r>
            <w:r w:rsidRPr="005C5B9C">
              <w:rPr>
                <w:rFonts w:ascii="Cambria" w:hAnsi="Cambria"/>
              </w:rPr>
              <w:t>iek radīts jauns pakalpojums ALP teritorijā, vai tiek attīstīts/ uzlabots esošs pakalpojums ALP teritorijā.</w:t>
            </w:r>
          </w:p>
          <w:p w:rsidR="006302CD" w:rsidRPr="005C5B9C" w:rsidRDefault="006302CD">
            <w:pPr>
              <w:rPr>
                <w:rFonts w:ascii="Cambria" w:hAnsi="Cambria"/>
                <w:b/>
                <w:i/>
              </w:rPr>
            </w:pPr>
            <w:r w:rsidRPr="005C5B9C">
              <w:rPr>
                <w:rFonts w:ascii="Cambria" w:hAnsi="Cambria"/>
                <w:b/>
                <w:i/>
              </w:rPr>
              <w:t>vai</w:t>
            </w:r>
          </w:p>
          <w:p w:rsidR="006302CD" w:rsidRPr="008922E2" w:rsidRDefault="005C5B9C">
            <w:pPr>
              <w:rPr>
                <w:rFonts w:ascii="Cambria" w:hAnsi="Cambria"/>
              </w:rPr>
            </w:pPr>
            <w:r>
              <w:rPr>
                <w:rFonts w:ascii="Cambria" w:hAnsi="Cambria"/>
              </w:rPr>
              <w:t>T</w:t>
            </w:r>
            <w:r w:rsidRPr="005C5B9C">
              <w:rPr>
                <w:rFonts w:ascii="Cambria" w:hAnsi="Cambria"/>
              </w:rPr>
              <w:t>iek radīts jauns tūrisma pakalpojums ALP teritorijā, vai tiek attīstīts/ uzlabots esošs tūrisma pakalpojums ALP teritorijā.</w:t>
            </w:r>
          </w:p>
        </w:tc>
        <w:tc>
          <w:tcPr>
            <w:tcW w:w="1314" w:type="dxa"/>
          </w:tcPr>
          <w:p w:rsidR="00722EB6" w:rsidRPr="008922E2" w:rsidRDefault="005C5B9C">
            <w:pPr>
              <w:rPr>
                <w:rFonts w:ascii="Cambria" w:hAnsi="Cambria"/>
              </w:rPr>
            </w:pPr>
            <w:r>
              <w:rPr>
                <w:rFonts w:ascii="Cambria" w:hAnsi="Cambria"/>
              </w:rPr>
              <w:t>25</w:t>
            </w:r>
            <w:r w:rsidR="00722EB6" w:rsidRPr="008922E2">
              <w:rPr>
                <w:rFonts w:ascii="Cambria" w:hAnsi="Cambria"/>
              </w:rPr>
              <w:t>%</w:t>
            </w:r>
          </w:p>
        </w:tc>
        <w:tc>
          <w:tcPr>
            <w:tcW w:w="1265" w:type="dxa"/>
          </w:tcPr>
          <w:p w:rsidR="00722EB6" w:rsidRPr="008922E2" w:rsidRDefault="00722EB6">
            <w:pPr>
              <w:rPr>
                <w:rFonts w:ascii="Cambria" w:hAnsi="Cambria"/>
              </w:rPr>
            </w:pPr>
          </w:p>
        </w:tc>
        <w:tc>
          <w:tcPr>
            <w:tcW w:w="8557" w:type="dxa"/>
          </w:tcPr>
          <w:p w:rsidR="00722EB6" w:rsidRDefault="005C5B9C">
            <w:pPr>
              <w:rPr>
                <w:rFonts w:ascii="Cambria" w:hAnsi="Cambria"/>
              </w:rPr>
            </w:pPr>
            <w:r>
              <w:rPr>
                <w:rFonts w:ascii="Cambria" w:hAnsi="Cambria"/>
              </w:rPr>
              <w:t xml:space="preserve">Maksimālā intensitāte var tikt palielināta gan jaunu produktu/pakalpojumu izveidošanas gadījumā, gan esošu attīstības gadījumā. Šajā gadījumā šīs kritērijs ir atbilstošs plašam klientu lokam. </w:t>
            </w:r>
          </w:p>
          <w:p w:rsidR="005C5B9C" w:rsidRDefault="005C5B9C">
            <w:pPr>
              <w:rPr>
                <w:rFonts w:ascii="Cambria" w:hAnsi="Cambria"/>
              </w:rPr>
            </w:pPr>
          </w:p>
          <w:p w:rsidR="005C5B9C" w:rsidRDefault="005C5B9C">
            <w:pPr>
              <w:rPr>
                <w:rFonts w:ascii="Cambria" w:hAnsi="Cambria"/>
              </w:rPr>
            </w:pPr>
            <w:r>
              <w:rPr>
                <w:rFonts w:ascii="Cambria" w:hAnsi="Cambria"/>
              </w:rPr>
              <w:t xml:space="preserve">Sniedzot pamatojumu Projekta iesnieguma atbilstībai šim kritērijam, jāizvēlas sev atbilstošais gadījums un jāsniedz informācija par produktu/ pakalpojumu, kas Projekta īstenošanas rezultātā tiks izveidots vai attīstīts. </w:t>
            </w:r>
          </w:p>
          <w:p w:rsidR="005C5B9C" w:rsidRDefault="005C5B9C">
            <w:pPr>
              <w:rPr>
                <w:rFonts w:ascii="Cambria" w:hAnsi="Cambria"/>
              </w:rPr>
            </w:pPr>
            <w:r>
              <w:rPr>
                <w:rFonts w:ascii="Cambria" w:hAnsi="Cambria"/>
              </w:rPr>
              <w:t xml:space="preserve">Produktu ražošanas gadījumā, nosacījums ir tāds, ka ražošanas procesam ir jānotiek ALP teritorijā. </w:t>
            </w:r>
          </w:p>
          <w:p w:rsidR="005C5B9C" w:rsidRPr="008922E2" w:rsidRDefault="005C5B9C">
            <w:pPr>
              <w:rPr>
                <w:rFonts w:ascii="Cambria" w:hAnsi="Cambria"/>
              </w:rPr>
            </w:pPr>
            <w:r>
              <w:rPr>
                <w:rFonts w:ascii="Cambria" w:hAnsi="Cambria"/>
              </w:rPr>
              <w:t>Pakalpojumu nodrošināšanas gadījumā, pakalpojuma sniedzējs atrodas un darbojas ALP teritorijā un šis pakalpojums ir pieprasīts ALP teritorijā. Tūrisma pakalpojuma gadījumā klienti būs tūristi</w:t>
            </w:r>
            <w:r w:rsidR="005953C0">
              <w:rPr>
                <w:rFonts w:ascii="Cambria" w:hAnsi="Cambria"/>
              </w:rPr>
              <w:t xml:space="preserve"> un viesi</w:t>
            </w:r>
            <w:r>
              <w:rPr>
                <w:rFonts w:ascii="Cambria" w:hAnsi="Cambria"/>
              </w:rPr>
              <w:t>, tāpēc svarīgi ir tas, ka šis pakalpojums atrodas vai tiek piedāvāts ALP teritorijā</w:t>
            </w:r>
            <w:r w:rsidR="005953C0">
              <w:rPr>
                <w:rFonts w:ascii="Cambria" w:hAnsi="Cambria"/>
              </w:rPr>
              <w:t>, un tiek reklamēti ar tūrismu saistītos interneta resursos</w:t>
            </w:r>
            <w:r>
              <w:rPr>
                <w:rFonts w:ascii="Cambria" w:hAnsi="Cambria"/>
              </w:rPr>
              <w:t xml:space="preserve">. </w:t>
            </w:r>
            <w:bookmarkStart w:id="0" w:name="_GoBack"/>
            <w:bookmarkEnd w:id="0"/>
          </w:p>
        </w:tc>
      </w:tr>
      <w:tr w:rsidR="00722EB6" w:rsidRPr="008922E2" w:rsidTr="005C5B9C">
        <w:tc>
          <w:tcPr>
            <w:tcW w:w="2751" w:type="dxa"/>
          </w:tcPr>
          <w:p w:rsidR="00722EB6" w:rsidRPr="008922E2" w:rsidRDefault="00722EB6">
            <w:pPr>
              <w:rPr>
                <w:rFonts w:ascii="Cambria" w:hAnsi="Cambria"/>
              </w:rPr>
            </w:pPr>
            <w:r w:rsidRPr="008922E2">
              <w:rPr>
                <w:rFonts w:ascii="Cambria" w:hAnsi="Cambria"/>
              </w:rPr>
              <w:t xml:space="preserve">Atbalsta pretendents ir gados jauns lauksaimnieks, vai investīcijas paredzētas </w:t>
            </w:r>
            <w:r w:rsidRPr="008922E2">
              <w:rPr>
                <w:rFonts w:ascii="Cambria" w:hAnsi="Cambria"/>
              </w:rPr>
              <w:lastRenderedPageBreak/>
              <w:t>pamatpakalpojumiem lauku teritorijā izglītības, sociālajā vai veselības jomā.</w:t>
            </w:r>
          </w:p>
        </w:tc>
        <w:tc>
          <w:tcPr>
            <w:tcW w:w="1314" w:type="dxa"/>
          </w:tcPr>
          <w:p w:rsidR="00722EB6" w:rsidRPr="008922E2" w:rsidRDefault="00722EB6">
            <w:pPr>
              <w:rPr>
                <w:rFonts w:ascii="Cambria" w:hAnsi="Cambria"/>
              </w:rPr>
            </w:pPr>
            <w:r w:rsidRPr="008922E2">
              <w:rPr>
                <w:rFonts w:ascii="Cambria" w:hAnsi="Cambria"/>
              </w:rPr>
              <w:lastRenderedPageBreak/>
              <w:t>10%</w:t>
            </w:r>
          </w:p>
        </w:tc>
        <w:tc>
          <w:tcPr>
            <w:tcW w:w="1265" w:type="dxa"/>
          </w:tcPr>
          <w:p w:rsidR="00722EB6" w:rsidRPr="008922E2" w:rsidRDefault="00722EB6">
            <w:pPr>
              <w:rPr>
                <w:rFonts w:ascii="Cambria" w:hAnsi="Cambria"/>
              </w:rPr>
            </w:pPr>
          </w:p>
        </w:tc>
        <w:tc>
          <w:tcPr>
            <w:tcW w:w="8557" w:type="dxa"/>
          </w:tcPr>
          <w:p w:rsidR="00722EB6" w:rsidRPr="008922E2" w:rsidRDefault="00722EB6" w:rsidP="00722EB6">
            <w:pPr>
              <w:rPr>
                <w:rFonts w:ascii="Cambria" w:hAnsi="Cambria"/>
              </w:rPr>
            </w:pPr>
            <w:r w:rsidRPr="008922E2">
              <w:rPr>
                <w:rFonts w:ascii="Cambria" w:hAnsi="Cambria"/>
              </w:rPr>
              <w:t>Saskaņā ar MK noteikumu Nr.580</w:t>
            </w:r>
            <w:r w:rsidR="008922E2">
              <w:rPr>
                <w:rStyle w:val="Vresatsauce"/>
                <w:rFonts w:ascii="Cambria" w:hAnsi="Cambria"/>
              </w:rPr>
              <w:footnoteReference w:id="1"/>
            </w:r>
            <w:r w:rsidRPr="008922E2">
              <w:rPr>
                <w:rFonts w:ascii="Cambria" w:hAnsi="Cambria"/>
              </w:rPr>
              <w:t xml:space="preserve"> </w:t>
            </w:r>
            <w:r w:rsidR="008922E2">
              <w:rPr>
                <w:rFonts w:ascii="Cambria" w:hAnsi="Cambria"/>
              </w:rPr>
              <w:t xml:space="preserve">apakšpunkta </w:t>
            </w:r>
            <w:r w:rsidRPr="008922E2">
              <w:rPr>
                <w:rFonts w:ascii="Cambria" w:hAnsi="Cambria"/>
              </w:rPr>
              <w:t xml:space="preserve">28.1.1.: </w:t>
            </w:r>
            <w:r w:rsidRPr="008922E2">
              <w:rPr>
                <w:rFonts w:ascii="Cambria" w:hAnsi="Cambria"/>
                <w:b/>
              </w:rPr>
              <w:t>atbalsta pretendents ir gados jauns lauksaimnieks</w:t>
            </w:r>
            <w:r w:rsidRPr="008922E2">
              <w:rPr>
                <w:rFonts w:ascii="Cambria" w:hAnsi="Cambria"/>
              </w:rPr>
              <w:t xml:space="preserve"> – fiziskā persona, kuras dzīvesvieta ir deklarēta lauku teritorijā, vai juridiskā persona, kuras juridiskā adrese ir lauku teritorijā (uz juridisko personu attiecināmos kritērijus piemēro fiziskajai personai – saimniecības īpašniekam vai </w:t>
            </w:r>
            <w:r w:rsidRPr="008922E2">
              <w:rPr>
                <w:rFonts w:ascii="Cambria" w:hAnsi="Cambria"/>
              </w:rPr>
              <w:lastRenderedPageBreak/>
              <w:t>personai, kurai pieder ne mazāk kā 51 procents kapitāldaļu un Uzņēmumu reģistrā ir reģistrētas atsevišķas paraksta tiesības), ja tā atbilst šādām prasībām:</w:t>
            </w:r>
          </w:p>
          <w:p w:rsidR="00722EB6" w:rsidRPr="008922E2" w:rsidRDefault="00722EB6" w:rsidP="00722EB6">
            <w:pPr>
              <w:pStyle w:val="Sarakstarindkopa"/>
              <w:numPr>
                <w:ilvl w:val="0"/>
                <w:numId w:val="1"/>
              </w:numPr>
              <w:rPr>
                <w:rFonts w:ascii="Cambria" w:hAnsi="Cambria"/>
              </w:rPr>
            </w:pPr>
            <w:r w:rsidRPr="008922E2">
              <w:rPr>
                <w:rFonts w:ascii="Cambria" w:hAnsi="Cambria"/>
              </w:rPr>
              <w:t>projekta iesnieguma iesniegšanas dienā nav vecāka par 40 gadiem;</w:t>
            </w:r>
          </w:p>
          <w:p w:rsidR="00722EB6" w:rsidRPr="008922E2" w:rsidRDefault="00722EB6" w:rsidP="00722EB6">
            <w:pPr>
              <w:pStyle w:val="Sarakstarindkopa"/>
              <w:numPr>
                <w:ilvl w:val="0"/>
                <w:numId w:val="1"/>
              </w:numPr>
              <w:rPr>
                <w:rFonts w:ascii="Cambria" w:hAnsi="Cambria"/>
              </w:rPr>
            </w:pPr>
            <w:r w:rsidRPr="008922E2">
              <w:rPr>
                <w:rFonts w:ascii="Cambria" w:hAnsi="Cambria"/>
              </w:rPr>
              <w:t>ir ieguvusi augstāko vai vidējo profesionālo lauksaimniecības izglītību, apgūstot lauksaimniecības priekšmetus vismaz 160 stundu apjomā saskaņā ar Zemkopības ministrijas apstiprinātajām vadlīnijām lauksaimniecības izglītības atbilstības izvērtēšanai;</w:t>
            </w:r>
          </w:p>
          <w:p w:rsidR="00722EB6" w:rsidRPr="008922E2" w:rsidRDefault="00722EB6" w:rsidP="00722EB6">
            <w:pPr>
              <w:pStyle w:val="Sarakstarindkopa"/>
              <w:numPr>
                <w:ilvl w:val="0"/>
                <w:numId w:val="1"/>
              </w:numPr>
              <w:rPr>
                <w:rFonts w:ascii="Cambria" w:hAnsi="Cambria"/>
              </w:rPr>
            </w:pPr>
            <w:r w:rsidRPr="008922E2">
              <w:rPr>
                <w:rFonts w:ascii="Cambria" w:hAnsi="Cambria"/>
              </w:rPr>
              <w:t>nodarbojas ar lauksaimniecības produktu primāro ražošanu.</w:t>
            </w:r>
          </w:p>
          <w:p w:rsidR="00A87A4A" w:rsidRPr="008922E2" w:rsidRDefault="00A87A4A" w:rsidP="00F54D98">
            <w:pPr>
              <w:rPr>
                <w:rFonts w:ascii="Cambria" w:hAnsi="Cambria"/>
              </w:rPr>
            </w:pPr>
          </w:p>
          <w:p w:rsidR="00A87A4A" w:rsidRPr="008922E2" w:rsidRDefault="00A87A4A" w:rsidP="00F54D98">
            <w:pPr>
              <w:rPr>
                <w:rFonts w:ascii="Cambria" w:hAnsi="Cambria"/>
              </w:rPr>
            </w:pPr>
            <w:r w:rsidRPr="008922E2">
              <w:rPr>
                <w:rFonts w:ascii="Cambria" w:hAnsi="Cambria"/>
                <w:b/>
              </w:rPr>
              <w:t>Pamatpakalpojumi lauku teritorijā</w:t>
            </w:r>
            <w:r w:rsidRPr="008922E2">
              <w:rPr>
                <w:rFonts w:ascii="Cambria" w:hAnsi="Cambria"/>
              </w:rPr>
              <w:t xml:space="preserve"> izglītības, sociālajā vai veselības jomā ir saistīti ar iedzīvotāju pamatvajadzību nodrošināšanu. Piemēram, pirmsskolas, pamata vai profesionālās i</w:t>
            </w:r>
            <w:r w:rsidR="004A178B">
              <w:rPr>
                <w:rFonts w:ascii="Cambria" w:hAnsi="Cambria"/>
              </w:rPr>
              <w:t>evirzes izglītības pieejamība</w:t>
            </w:r>
            <w:r w:rsidRPr="008922E2">
              <w:rPr>
                <w:rFonts w:ascii="Cambria" w:hAnsi="Cambria"/>
              </w:rPr>
              <w:t>, ģimenes ārsta prakses vieta, zobu ārsta pakalpojumi, u.c. tamlīdzīgi pakalpojumi, kuru nodrošināšanā iesaistās speciālisti, kas ieguvuši izglītību un strādā konkrētā specialitātē. Ja nepieciešams, ir reģistrējies valsts institūciju reģistros.</w:t>
            </w:r>
          </w:p>
          <w:p w:rsidR="00A87A4A" w:rsidRPr="008922E2" w:rsidRDefault="00A87A4A" w:rsidP="00F54D98">
            <w:pPr>
              <w:rPr>
                <w:rFonts w:ascii="Cambria" w:hAnsi="Cambria"/>
              </w:rPr>
            </w:pPr>
          </w:p>
          <w:p w:rsidR="00F54D98" w:rsidRPr="008922E2" w:rsidRDefault="008922E2" w:rsidP="00F54D98">
            <w:pPr>
              <w:rPr>
                <w:rFonts w:ascii="Cambria" w:hAnsi="Cambria"/>
              </w:rPr>
            </w:pPr>
            <w:r>
              <w:rPr>
                <w:rFonts w:ascii="Cambria" w:hAnsi="Cambria"/>
              </w:rPr>
              <w:t xml:space="preserve">Saskaņā ar Labklājības ministrijas informāciju </w:t>
            </w:r>
            <w:hyperlink r:id="rId8" w:history="1">
              <w:r w:rsidRPr="008922E2">
                <w:rPr>
                  <w:rStyle w:val="Hipersaite"/>
                  <w:rFonts w:ascii="Cambria" w:hAnsi="Cambria"/>
                </w:rPr>
                <w:t>https://www.lm.gov.lv/</w:t>
              </w:r>
            </w:hyperlink>
            <w:r w:rsidR="004A178B">
              <w:rPr>
                <w:rFonts w:ascii="Cambria" w:hAnsi="Cambria"/>
              </w:rPr>
              <w:t>,</w:t>
            </w:r>
            <w:r>
              <w:rPr>
                <w:rFonts w:ascii="Cambria" w:hAnsi="Cambria"/>
              </w:rPr>
              <w:t xml:space="preserve"> </w:t>
            </w:r>
            <w:r w:rsidR="004A178B">
              <w:rPr>
                <w:rFonts w:ascii="Cambria" w:hAnsi="Cambria"/>
              </w:rPr>
              <w:t>s</w:t>
            </w:r>
            <w:r w:rsidR="00F54D98" w:rsidRPr="008922E2">
              <w:rPr>
                <w:rFonts w:ascii="Cambria" w:hAnsi="Cambria"/>
              </w:rPr>
              <w:t>ociālie pakalpojumi ir pasākumu kopums, kas vērsts uz personu sociālās funkcionēšanas spēju atjaunošanu vai uzlabošanu, lai nodrošinātu viņu iekļaušanos sabiedrībā.</w:t>
            </w:r>
          </w:p>
          <w:p w:rsidR="00F81270" w:rsidRPr="008922E2" w:rsidRDefault="00F81270" w:rsidP="00F81270">
            <w:pPr>
              <w:rPr>
                <w:rFonts w:ascii="Cambria" w:hAnsi="Cambria"/>
              </w:rPr>
            </w:pPr>
            <w:r w:rsidRPr="008922E2">
              <w:rPr>
                <w:rFonts w:ascii="Cambria" w:hAnsi="Cambria"/>
              </w:rPr>
              <w:t>Sociālie pakalpojumi ietver:</w:t>
            </w:r>
          </w:p>
          <w:p w:rsidR="00F81270" w:rsidRPr="008922E2" w:rsidRDefault="00F81270" w:rsidP="00F81270">
            <w:pPr>
              <w:pStyle w:val="Sarakstarindkopa"/>
              <w:numPr>
                <w:ilvl w:val="0"/>
                <w:numId w:val="2"/>
              </w:numPr>
              <w:rPr>
                <w:rFonts w:ascii="Cambria" w:hAnsi="Cambria"/>
              </w:rPr>
            </w:pPr>
            <w:r w:rsidRPr="008922E2">
              <w:rPr>
                <w:rFonts w:ascii="Cambria" w:hAnsi="Cambria"/>
              </w:rPr>
              <w:t>sociālās aprūpes pakalpojumus personas dzīvesvietā;</w:t>
            </w:r>
          </w:p>
          <w:p w:rsidR="00F81270" w:rsidRPr="008922E2" w:rsidRDefault="00F81270" w:rsidP="00F81270">
            <w:pPr>
              <w:pStyle w:val="Sarakstarindkopa"/>
              <w:numPr>
                <w:ilvl w:val="0"/>
                <w:numId w:val="2"/>
              </w:numPr>
              <w:rPr>
                <w:rFonts w:ascii="Cambria" w:hAnsi="Cambria"/>
              </w:rPr>
            </w:pPr>
            <w:r w:rsidRPr="008922E2">
              <w:rPr>
                <w:rFonts w:ascii="Cambria" w:hAnsi="Cambria"/>
              </w:rPr>
              <w:t>aprūpi ilgstošas sociālās aprūpes un sociālās rehabilitācijas institūcijās;</w:t>
            </w:r>
          </w:p>
          <w:p w:rsidR="00F81270" w:rsidRPr="008922E2" w:rsidRDefault="00F81270" w:rsidP="00F81270">
            <w:pPr>
              <w:pStyle w:val="Sarakstarindkopa"/>
              <w:numPr>
                <w:ilvl w:val="0"/>
                <w:numId w:val="2"/>
              </w:numPr>
              <w:rPr>
                <w:rFonts w:ascii="Cambria" w:hAnsi="Cambria"/>
              </w:rPr>
            </w:pPr>
            <w:r w:rsidRPr="008922E2">
              <w:rPr>
                <w:rFonts w:ascii="Cambria" w:hAnsi="Cambria"/>
              </w:rPr>
              <w:t>sociālās rehabilitācijas pakalpojumus personas dzīvesvietā un institūcijā;</w:t>
            </w:r>
          </w:p>
          <w:p w:rsidR="00F81270" w:rsidRPr="008922E2" w:rsidRDefault="00F81270" w:rsidP="00F81270">
            <w:pPr>
              <w:pStyle w:val="Sarakstarindkopa"/>
              <w:numPr>
                <w:ilvl w:val="0"/>
                <w:numId w:val="2"/>
              </w:numPr>
              <w:rPr>
                <w:rFonts w:ascii="Cambria" w:hAnsi="Cambria"/>
              </w:rPr>
            </w:pPr>
            <w:r w:rsidRPr="008922E2">
              <w:rPr>
                <w:rFonts w:ascii="Cambria" w:hAnsi="Cambria"/>
              </w:rPr>
              <w:t>profesionālās rehabilitācijas pakalpojumus;</w:t>
            </w:r>
          </w:p>
          <w:p w:rsidR="00F81270" w:rsidRPr="008922E2" w:rsidRDefault="00F81270" w:rsidP="00F81270">
            <w:pPr>
              <w:pStyle w:val="Sarakstarindkopa"/>
              <w:numPr>
                <w:ilvl w:val="0"/>
                <w:numId w:val="2"/>
              </w:numPr>
              <w:rPr>
                <w:rFonts w:ascii="Cambria" w:hAnsi="Cambria"/>
              </w:rPr>
            </w:pPr>
            <w:r w:rsidRPr="008922E2">
              <w:rPr>
                <w:rFonts w:ascii="Cambria" w:hAnsi="Cambria"/>
              </w:rPr>
              <w:t>nodrošināšanu ar tehniskajiem palīglīdzekļiem.</w:t>
            </w:r>
          </w:p>
        </w:tc>
      </w:tr>
    </w:tbl>
    <w:p w:rsidR="003104BE" w:rsidRPr="008922E2" w:rsidRDefault="003104BE">
      <w:pPr>
        <w:rPr>
          <w:rFonts w:ascii="Cambria" w:hAnsi="Cambria"/>
        </w:rPr>
      </w:pPr>
    </w:p>
    <w:sectPr w:rsidR="003104BE" w:rsidRPr="008922E2" w:rsidSect="00F42986">
      <w:pgSz w:w="16838" w:h="11906" w:orient="landscape"/>
      <w:pgMar w:top="1418" w:right="1440" w:bottom="180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42" w:rsidRDefault="004A2242" w:rsidP="00F42986">
      <w:pPr>
        <w:spacing w:after="0" w:line="240" w:lineRule="auto"/>
      </w:pPr>
      <w:r>
        <w:separator/>
      </w:r>
    </w:p>
  </w:endnote>
  <w:endnote w:type="continuationSeparator" w:id="0">
    <w:p w:rsidR="004A2242" w:rsidRDefault="004A2242" w:rsidP="00F4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42" w:rsidRDefault="004A2242" w:rsidP="00F42986">
      <w:pPr>
        <w:spacing w:after="0" w:line="240" w:lineRule="auto"/>
      </w:pPr>
      <w:r>
        <w:separator/>
      </w:r>
    </w:p>
  </w:footnote>
  <w:footnote w:type="continuationSeparator" w:id="0">
    <w:p w:rsidR="004A2242" w:rsidRDefault="004A2242" w:rsidP="00F42986">
      <w:pPr>
        <w:spacing w:after="0" w:line="240" w:lineRule="auto"/>
      </w:pPr>
      <w:r>
        <w:continuationSeparator/>
      </w:r>
    </w:p>
  </w:footnote>
  <w:footnote w:id="1">
    <w:p w:rsidR="008922E2" w:rsidRDefault="008922E2">
      <w:pPr>
        <w:pStyle w:val="Vresteksts"/>
      </w:pPr>
      <w:r>
        <w:rPr>
          <w:rStyle w:val="Vresatsauce"/>
        </w:rPr>
        <w:footnoteRef/>
      </w:r>
      <w:r>
        <w:t xml:space="preserve"> </w:t>
      </w:r>
      <w:r w:rsidRPr="008922E2">
        <w:rPr>
          <w:rFonts w:ascii="Cambria" w:hAnsi="Cambria"/>
          <w:sz w:val="18"/>
          <w:szCs w:val="18"/>
        </w:rPr>
        <w:t>Ministru kabineta 2023.gada 10.oktobra noteikumi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(MK noteikumi Nr.580)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FE8"/>
    <w:multiLevelType w:val="hybridMultilevel"/>
    <w:tmpl w:val="E3AAB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935DE0"/>
    <w:multiLevelType w:val="hybridMultilevel"/>
    <w:tmpl w:val="5434C0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F7A5E23"/>
    <w:multiLevelType w:val="hybridMultilevel"/>
    <w:tmpl w:val="57500C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5AE66D0"/>
    <w:multiLevelType w:val="hybridMultilevel"/>
    <w:tmpl w:val="1DA47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BE"/>
    <w:rsid w:val="000737EB"/>
    <w:rsid w:val="00113E1F"/>
    <w:rsid w:val="00153A56"/>
    <w:rsid w:val="00163B5D"/>
    <w:rsid w:val="00213E64"/>
    <w:rsid w:val="002D0878"/>
    <w:rsid w:val="003104BE"/>
    <w:rsid w:val="00480FB2"/>
    <w:rsid w:val="004A178B"/>
    <w:rsid w:val="004A2242"/>
    <w:rsid w:val="004D38FF"/>
    <w:rsid w:val="00511C0C"/>
    <w:rsid w:val="00553C25"/>
    <w:rsid w:val="005953C0"/>
    <w:rsid w:val="005B0892"/>
    <w:rsid w:val="005C5B9C"/>
    <w:rsid w:val="005E69BA"/>
    <w:rsid w:val="0060771F"/>
    <w:rsid w:val="006302CD"/>
    <w:rsid w:val="006376E9"/>
    <w:rsid w:val="00722EB6"/>
    <w:rsid w:val="00731107"/>
    <w:rsid w:val="00735B70"/>
    <w:rsid w:val="007A4CD8"/>
    <w:rsid w:val="007F2779"/>
    <w:rsid w:val="008922E2"/>
    <w:rsid w:val="00A83EC9"/>
    <w:rsid w:val="00A87A4A"/>
    <w:rsid w:val="00B27E45"/>
    <w:rsid w:val="00B84BE0"/>
    <w:rsid w:val="00BA4CC4"/>
    <w:rsid w:val="00CE674E"/>
    <w:rsid w:val="00E201A8"/>
    <w:rsid w:val="00E9618C"/>
    <w:rsid w:val="00F42986"/>
    <w:rsid w:val="00F54D98"/>
    <w:rsid w:val="00F81270"/>
    <w:rsid w:val="00FD0F5C"/>
    <w:rsid w:val="00FF2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6D7BB"/>
  <w15:chartTrackingRefBased/>
  <w15:docId w15:val="{8B45B18F-8149-480D-8F20-C03F63C6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22EB6"/>
    <w:pPr>
      <w:ind w:left="720"/>
      <w:contextualSpacing/>
    </w:pPr>
  </w:style>
  <w:style w:type="paragraph" w:styleId="Galvene">
    <w:name w:val="header"/>
    <w:basedOn w:val="Parasts"/>
    <w:link w:val="GalveneRakstz"/>
    <w:uiPriority w:val="99"/>
    <w:unhideWhenUsed/>
    <w:rsid w:val="00F429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42986"/>
  </w:style>
  <w:style w:type="paragraph" w:styleId="Kjene">
    <w:name w:val="footer"/>
    <w:basedOn w:val="Parasts"/>
    <w:link w:val="KjeneRakstz"/>
    <w:uiPriority w:val="99"/>
    <w:unhideWhenUsed/>
    <w:rsid w:val="00F429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42986"/>
  </w:style>
  <w:style w:type="paragraph" w:styleId="Bezatstarpm">
    <w:name w:val="No Spacing"/>
    <w:uiPriority w:val="1"/>
    <w:qFormat/>
    <w:rsid w:val="00F42986"/>
    <w:pPr>
      <w:spacing w:after="0" w:line="240" w:lineRule="auto"/>
    </w:pPr>
  </w:style>
  <w:style w:type="paragraph" w:styleId="Vresteksts">
    <w:name w:val="footnote text"/>
    <w:basedOn w:val="Parasts"/>
    <w:link w:val="VrestekstsRakstz"/>
    <w:uiPriority w:val="99"/>
    <w:semiHidden/>
    <w:unhideWhenUsed/>
    <w:rsid w:val="008922E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922E2"/>
    <w:rPr>
      <w:sz w:val="20"/>
      <w:szCs w:val="20"/>
    </w:rPr>
  </w:style>
  <w:style w:type="character" w:styleId="Vresatsauce">
    <w:name w:val="footnote reference"/>
    <w:basedOn w:val="Noklusjumarindkopasfonts"/>
    <w:uiPriority w:val="99"/>
    <w:semiHidden/>
    <w:unhideWhenUsed/>
    <w:rsid w:val="008922E2"/>
    <w:rPr>
      <w:vertAlign w:val="superscript"/>
    </w:rPr>
  </w:style>
  <w:style w:type="character" w:styleId="Hipersaite">
    <w:name w:val="Hyperlink"/>
    <w:basedOn w:val="Noklusjumarindkopasfonts"/>
    <w:uiPriority w:val="99"/>
    <w:unhideWhenUsed/>
    <w:rsid w:val="00892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ocialo-pakalpojumu-visparejs-apraks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BCB6-D3A9-4950-8896-AD82E04C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2273</Words>
  <Characters>1296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HARJO</dc:creator>
  <cp:keywords/>
  <dc:description/>
  <cp:lastModifiedBy>SANTA HARJO</cp:lastModifiedBy>
  <cp:revision>2</cp:revision>
  <dcterms:created xsi:type="dcterms:W3CDTF">2026-03-09T16:13:00Z</dcterms:created>
  <dcterms:modified xsi:type="dcterms:W3CDTF">2026-03-09T16:13:00Z</dcterms:modified>
</cp:coreProperties>
</file>